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F1" w:rsidRPr="00503CF1" w:rsidRDefault="00503CF1" w:rsidP="00503CF1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lang w:val="ru-RU"/>
        </w:rPr>
      </w:pPr>
      <w:r w:rsidRPr="00503CF1">
        <w:rPr>
          <w:b/>
          <w:bCs/>
          <w:color w:val="000000"/>
          <w:lang w:val="ru-RU"/>
        </w:rPr>
        <w:t xml:space="preserve">Кодекс Республики Казахстан </w:t>
      </w:r>
    </w:p>
    <w:p w:rsidR="00503CF1" w:rsidRPr="00503CF1" w:rsidRDefault="00503CF1" w:rsidP="00503CF1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lang w:val="ru-RU"/>
        </w:rPr>
      </w:pPr>
      <w:r w:rsidRPr="00503CF1">
        <w:rPr>
          <w:b/>
          <w:bCs/>
          <w:color w:val="000000"/>
          <w:lang w:val="ru-RU"/>
        </w:rPr>
        <w:t>«О налогах и других обязательных платежах в бюджет (Налоговый кодекс)»</w:t>
      </w:r>
    </w:p>
    <w:p w:rsidR="00503CF1" w:rsidRPr="00503CF1" w:rsidRDefault="00503CF1" w:rsidP="00503CF1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lang w:val="ru-RU"/>
        </w:rPr>
      </w:pPr>
      <w:r w:rsidRPr="00503CF1">
        <w:rPr>
          <w:rStyle w:val="s1"/>
          <w:b/>
          <w:bCs/>
          <w:color w:val="000000"/>
          <w:lang w:val="ru-RU"/>
        </w:rPr>
        <w:t>Параграф 10. Плата за размещение наружной (визуальной) рекламы</w:t>
      </w:r>
    </w:p>
    <w:p w:rsidR="00503CF1" w:rsidRPr="00503CF1" w:rsidRDefault="00503CF1" w:rsidP="00503CF1">
      <w:pPr>
        <w:spacing w:after="0"/>
        <w:rPr>
          <w:rFonts w:ascii="Times New Roman" w:hAnsi="Times New Roman" w:cs="Times New Roman"/>
          <w:b/>
        </w:rPr>
      </w:pPr>
      <w:r w:rsidRPr="00503CF1">
        <w:rPr>
          <w:rFonts w:ascii="Times New Roman" w:hAnsi="Times New Roman" w:cs="Times New Roman"/>
          <w:b/>
        </w:rPr>
        <w:t>Статья 603. Общие положения</w:t>
      </w:r>
    </w:p>
    <w:p w:rsidR="00503CF1" w:rsidRPr="00503CF1" w:rsidRDefault="00503CF1" w:rsidP="00503CF1">
      <w:pPr>
        <w:spacing w:after="0"/>
        <w:jc w:val="both"/>
        <w:rPr>
          <w:rFonts w:ascii="Times New Roman" w:hAnsi="Times New Roman" w:cs="Times New Roman"/>
        </w:rPr>
      </w:pPr>
      <w:r w:rsidRPr="00503CF1">
        <w:rPr>
          <w:rFonts w:ascii="Times New Roman" w:hAnsi="Times New Roman" w:cs="Times New Roman"/>
        </w:rPr>
        <w:t xml:space="preserve">2. </w:t>
      </w:r>
      <w:r w:rsidRPr="00503CF1">
        <w:rPr>
          <w:rFonts w:ascii="Times New Roman" w:hAnsi="Times New Roman" w:cs="Times New Roman"/>
          <w:b/>
        </w:rPr>
        <w:t xml:space="preserve">В случае </w:t>
      </w:r>
      <w:proofErr w:type="spellStart"/>
      <w:r w:rsidRPr="00503CF1">
        <w:rPr>
          <w:rFonts w:ascii="Times New Roman" w:hAnsi="Times New Roman" w:cs="Times New Roman"/>
          <w:b/>
        </w:rPr>
        <w:t>ненаправления</w:t>
      </w:r>
      <w:proofErr w:type="spellEnd"/>
      <w:r w:rsidRPr="00503CF1">
        <w:rPr>
          <w:rFonts w:ascii="Times New Roman" w:hAnsi="Times New Roman" w:cs="Times New Roman"/>
          <w:b/>
        </w:rPr>
        <w:t xml:space="preserve"> соответствующего уведомления основанием для взыскания</w:t>
      </w:r>
      <w:r w:rsidRPr="00503CF1">
        <w:rPr>
          <w:rFonts w:ascii="Times New Roman" w:hAnsi="Times New Roman" w:cs="Times New Roman"/>
        </w:rPr>
        <w:t xml:space="preserve"> и внесения в бюджет суммы платы </w:t>
      </w:r>
      <w:r w:rsidRPr="00503CF1">
        <w:rPr>
          <w:rFonts w:ascii="Times New Roman" w:hAnsi="Times New Roman" w:cs="Times New Roman"/>
          <w:b/>
        </w:rPr>
        <w:t xml:space="preserve">является фактическое размещение </w:t>
      </w:r>
      <w:r w:rsidRPr="00503CF1">
        <w:rPr>
          <w:rFonts w:ascii="Times New Roman" w:hAnsi="Times New Roman" w:cs="Times New Roman"/>
        </w:rPr>
        <w:t>наружной (визуальной</w:t>
      </w:r>
      <w:r w:rsidRPr="00503CF1">
        <w:rPr>
          <w:rFonts w:ascii="Times New Roman" w:hAnsi="Times New Roman" w:cs="Times New Roman"/>
          <w:b/>
        </w:rPr>
        <w:t>) рекламы</w:t>
      </w:r>
      <w:r w:rsidRPr="00503CF1">
        <w:rPr>
          <w:rFonts w:ascii="Times New Roman" w:hAnsi="Times New Roman" w:cs="Times New Roman"/>
        </w:rPr>
        <w:t>.</w:t>
      </w:r>
    </w:p>
    <w:p w:rsidR="00503CF1" w:rsidRPr="00503CF1" w:rsidRDefault="00503CF1" w:rsidP="00503CF1">
      <w:pPr>
        <w:spacing w:after="0"/>
        <w:jc w:val="both"/>
        <w:rPr>
          <w:rFonts w:ascii="Times New Roman" w:hAnsi="Times New Roman" w:cs="Times New Roman"/>
        </w:rPr>
      </w:pPr>
      <w:r w:rsidRPr="00503CF1">
        <w:rPr>
          <w:rFonts w:ascii="Times New Roman" w:hAnsi="Times New Roman" w:cs="Times New Roman"/>
          <w:b/>
          <w:bCs/>
        </w:rPr>
        <w:t>Статья 605. Ставки платы</w:t>
      </w:r>
    </w:p>
    <w:p w:rsidR="00503CF1" w:rsidRPr="00503CF1" w:rsidRDefault="00503CF1" w:rsidP="00503CF1">
      <w:pPr>
        <w:spacing w:after="0"/>
        <w:jc w:val="both"/>
        <w:rPr>
          <w:rFonts w:ascii="Times New Roman" w:hAnsi="Times New Roman" w:cs="Times New Roman"/>
          <w:b/>
          <w:spacing w:val="-10"/>
        </w:rPr>
      </w:pPr>
      <w:r w:rsidRPr="00503CF1">
        <w:rPr>
          <w:rFonts w:ascii="Times New Roman" w:hAnsi="Times New Roman" w:cs="Times New Roman"/>
          <w:spacing w:val="-10"/>
        </w:rPr>
        <w:t xml:space="preserve">1. Ставки платы определяются в размере, </w:t>
      </w:r>
      <w:r w:rsidRPr="00503CF1">
        <w:rPr>
          <w:rFonts w:ascii="Times New Roman" w:hAnsi="Times New Roman" w:cs="Times New Roman"/>
          <w:b/>
          <w:spacing w:val="-10"/>
        </w:rPr>
        <w:t>кратном МРП</w:t>
      </w:r>
      <w:r w:rsidRPr="00503CF1">
        <w:rPr>
          <w:rFonts w:ascii="Times New Roman" w:hAnsi="Times New Roman" w:cs="Times New Roman"/>
          <w:spacing w:val="-10"/>
        </w:rPr>
        <w:t xml:space="preserve">, </w:t>
      </w:r>
      <w:proofErr w:type="gramStart"/>
      <w:r w:rsidRPr="00503CF1">
        <w:rPr>
          <w:rFonts w:ascii="Times New Roman" w:hAnsi="Times New Roman" w:cs="Times New Roman"/>
          <w:spacing w:val="-10"/>
        </w:rPr>
        <w:t>действующему</w:t>
      </w:r>
      <w:proofErr w:type="gramEnd"/>
      <w:r w:rsidRPr="00503CF1">
        <w:rPr>
          <w:rFonts w:ascii="Times New Roman" w:hAnsi="Times New Roman" w:cs="Times New Roman"/>
          <w:spacing w:val="-10"/>
        </w:rPr>
        <w:t xml:space="preserve"> на первое число соответствующего календарного месяца, в котором осуществляется размещение наружной (визуальной) рекламы.</w:t>
      </w:r>
    </w:p>
    <w:p w:rsidR="00503CF1" w:rsidRPr="00503CF1" w:rsidRDefault="00503CF1" w:rsidP="00503CF1">
      <w:pPr>
        <w:spacing w:after="0"/>
        <w:jc w:val="both"/>
        <w:rPr>
          <w:rFonts w:ascii="Times New Roman" w:hAnsi="Times New Roman" w:cs="Times New Roman"/>
          <w:spacing w:val="-6"/>
        </w:rPr>
      </w:pPr>
      <w:r w:rsidRPr="00503CF1">
        <w:rPr>
          <w:rFonts w:ascii="Times New Roman" w:hAnsi="Times New Roman" w:cs="Times New Roman"/>
          <w:color w:val="000000"/>
          <w:spacing w:val="-6"/>
          <w:shd w:val="clear" w:color="auto" w:fill="FFFFFF"/>
        </w:rPr>
        <w:t>3. Базовые ежемесячные ставки платы за размещение наружной (визуальной) рекламы устанавливаются исходя из места расположения и площади стороны размещения наружной (визуальной) рекламы: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5735"/>
        <w:gridCol w:w="1122"/>
        <w:gridCol w:w="2146"/>
      </w:tblGrid>
      <w:tr w:rsidR="00503CF1" w:rsidRPr="00503CF1" w:rsidTr="00503CF1">
        <w:trPr>
          <w:trHeight w:val="648"/>
        </w:trPr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</w:rPr>
            </w:pPr>
            <w:r w:rsidRPr="00503CF1">
              <w:rPr>
                <w:rStyle w:val="1"/>
                <w:b/>
                <w:color w:val="000000"/>
                <w:sz w:val="22"/>
              </w:rPr>
              <w:t>№ п/п</w:t>
            </w:r>
          </w:p>
        </w:tc>
        <w:tc>
          <w:tcPr>
            <w:tcW w:w="29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</w:rPr>
            </w:pPr>
            <w:proofErr w:type="spellStart"/>
            <w:r w:rsidRPr="00503CF1">
              <w:rPr>
                <w:rStyle w:val="1"/>
                <w:b/>
                <w:color w:val="000000"/>
                <w:sz w:val="22"/>
              </w:rPr>
              <w:t>Виды</w:t>
            </w:r>
            <w:proofErr w:type="spellEnd"/>
            <w:r w:rsidRPr="00503CF1">
              <w:rPr>
                <w:rStyle w:val="1"/>
                <w:b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b/>
                <w:color w:val="000000"/>
                <w:sz w:val="22"/>
              </w:rPr>
              <w:t>наружной</w:t>
            </w:r>
            <w:proofErr w:type="spellEnd"/>
            <w:r w:rsidRPr="00503CF1">
              <w:rPr>
                <w:rStyle w:val="1"/>
                <w:b/>
                <w:color w:val="000000"/>
                <w:sz w:val="22"/>
              </w:rPr>
              <w:t xml:space="preserve"> (</w:t>
            </w:r>
            <w:proofErr w:type="spellStart"/>
            <w:r w:rsidRPr="00503CF1">
              <w:rPr>
                <w:rStyle w:val="1"/>
                <w:b/>
                <w:color w:val="000000"/>
                <w:sz w:val="22"/>
              </w:rPr>
              <w:t>визуальной</w:t>
            </w:r>
            <w:proofErr w:type="spellEnd"/>
            <w:r w:rsidRPr="00503CF1">
              <w:rPr>
                <w:rStyle w:val="1"/>
                <w:b/>
                <w:color w:val="000000"/>
                <w:sz w:val="22"/>
              </w:rPr>
              <w:t xml:space="preserve">) </w:t>
            </w:r>
            <w:proofErr w:type="spellStart"/>
            <w:r w:rsidRPr="00503CF1">
              <w:rPr>
                <w:rStyle w:val="1"/>
                <w:b/>
                <w:color w:val="000000"/>
                <w:sz w:val="22"/>
              </w:rPr>
              <w:t>рекламы</w:t>
            </w:r>
            <w:proofErr w:type="spellEnd"/>
          </w:p>
        </w:tc>
        <w:tc>
          <w:tcPr>
            <w:tcW w:w="170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lang w:val="ru-RU"/>
              </w:rPr>
            </w:pPr>
            <w:r w:rsidRPr="00503CF1">
              <w:rPr>
                <w:rStyle w:val="1"/>
                <w:b/>
                <w:color w:val="000000"/>
                <w:sz w:val="22"/>
                <w:lang w:val="ru-RU"/>
              </w:rPr>
              <w:t>Ставки платы за сторону размещения наружной (визуальной) рекламы (</w:t>
            </w:r>
            <w:hyperlink r:id="rId4" w:history="1">
              <w:r w:rsidRPr="00503CF1">
                <w:rPr>
                  <w:rStyle w:val="a3"/>
                  <w:b/>
                  <w:sz w:val="22"/>
                  <w:lang w:val="ru-RU"/>
                </w:rPr>
                <w:t>МРП</w:t>
              </w:r>
            </w:hyperlink>
            <w:r w:rsidRPr="00503CF1">
              <w:rPr>
                <w:rStyle w:val="1"/>
                <w:b/>
                <w:color w:val="000000"/>
                <w:sz w:val="22"/>
                <w:lang w:val="ru-RU"/>
              </w:rPr>
              <w:t>)</w:t>
            </w:r>
          </w:p>
        </w:tc>
      </w:tr>
      <w:tr w:rsidR="00503CF1" w:rsidRPr="00503CF1" w:rsidTr="00503CF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CF1" w:rsidRPr="00503CF1" w:rsidRDefault="00503CF1">
            <w:pP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CF1" w:rsidRPr="00503CF1" w:rsidRDefault="00503CF1">
            <w:pP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rStyle w:val="1"/>
                <w:sz w:val="22"/>
                <w:lang w:val="ru-RU"/>
              </w:rPr>
              <w:t xml:space="preserve">В </w:t>
            </w:r>
            <w:r w:rsidRPr="00503CF1">
              <w:rPr>
                <w:rStyle w:val="1"/>
                <w:sz w:val="22"/>
              </w:rPr>
              <w:t>М</w:t>
            </w:r>
            <w:r w:rsidRPr="00503CF1">
              <w:rPr>
                <w:rStyle w:val="1"/>
                <w:sz w:val="22"/>
                <w:lang w:val="ru-RU"/>
              </w:rPr>
              <w:t>РП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*В тенге (2024 год)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lang w:val="ru-RU"/>
              </w:rPr>
            </w:pPr>
            <w:proofErr w:type="gramStart"/>
            <w:r w:rsidRPr="00503CF1">
              <w:rPr>
                <w:rStyle w:val="1"/>
                <w:color w:val="000000"/>
                <w:sz w:val="22"/>
                <w:lang w:val="ru-RU"/>
              </w:rPr>
              <w:t xml:space="preserve">Наружная (визуальная) реклама до 2 кв. м, за исключением наружной </w:t>
            </w:r>
            <w:r w:rsidRPr="00503CF1">
              <w:rPr>
                <w:rStyle w:val="1"/>
                <w:color w:val="000000"/>
                <w:spacing w:val="-8"/>
                <w:sz w:val="22"/>
                <w:lang w:val="ru-RU"/>
              </w:rPr>
              <w:t>(визуальной) рекламы, распространяемой посредством видеоизображения</w:t>
            </w:r>
            <w:proofErr w:type="gram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7 384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2.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r w:rsidRPr="00503CF1">
              <w:rPr>
                <w:rStyle w:val="1"/>
                <w:color w:val="000000"/>
                <w:sz w:val="22"/>
              </w:rPr>
              <w:t>Лайтбоксы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(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сити-формата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11 076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</w:t>
            </w:r>
          </w:p>
        </w:tc>
        <w:tc>
          <w:tcPr>
            <w:tcW w:w="47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lang w:val="ru-RU"/>
              </w:rPr>
            </w:pPr>
            <w:proofErr w:type="gramStart"/>
            <w:r w:rsidRPr="00503CF1">
              <w:rPr>
                <w:rStyle w:val="1"/>
                <w:b/>
                <w:color w:val="000000"/>
                <w:sz w:val="22"/>
                <w:lang w:val="ru-RU"/>
              </w:rPr>
              <w:t>Наружная (визуальная) реклама</w:t>
            </w:r>
            <w:r w:rsidRPr="00503CF1">
              <w:rPr>
                <w:rStyle w:val="1"/>
                <w:color w:val="000000"/>
                <w:sz w:val="22"/>
                <w:lang w:val="ru-RU"/>
              </w:rPr>
              <w:t>, за исключением наружной (визуальной) рекламы, распространяемой посредством видеоизображения, площадью:</w:t>
            </w:r>
            <w:proofErr w:type="gramEnd"/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3.1.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от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2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5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18 460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3.2.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от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5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10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36 920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3.3.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от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10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20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  <w:lang w:val="ru-RU"/>
              </w:rPr>
              <w:t>73 840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3.4.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от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20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30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110 760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3.5.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от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30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50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184 6</w:t>
            </w:r>
            <w:r w:rsidRPr="00503CF1">
              <w:rPr>
                <w:color w:val="000000"/>
                <w:sz w:val="22"/>
                <w:lang w:val="ru-RU"/>
              </w:rPr>
              <w:t>0</w:t>
            </w:r>
            <w:proofErr w:type="spellStart"/>
            <w:r w:rsidRPr="00503CF1">
              <w:rPr>
                <w:color w:val="000000"/>
                <w:sz w:val="22"/>
              </w:rPr>
              <w:t>0</w:t>
            </w:r>
            <w:proofErr w:type="spellEnd"/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3.6.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от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50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70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258 440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3.7.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свыше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70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100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</w:rPr>
              <w:t>369</w:t>
            </w:r>
            <w:r w:rsidRPr="00503CF1">
              <w:rPr>
                <w:color w:val="000000"/>
                <w:sz w:val="22"/>
                <w:lang w:val="ru-RU"/>
              </w:rPr>
              <w:t xml:space="preserve"> </w:t>
            </w:r>
            <w:r w:rsidRPr="00503CF1">
              <w:rPr>
                <w:color w:val="000000"/>
                <w:sz w:val="22"/>
              </w:rPr>
              <w:t>2</w:t>
            </w:r>
            <w:r w:rsidRPr="00503CF1">
              <w:rPr>
                <w:color w:val="000000"/>
                <w:sz w:val="22"/>
                <w:lang w:val="ru-RU"/>
              </w:rPr>
              <w:t>00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4.</w:t>
            </w:r>
          </w:p>
        </w:tc>
        <w:tc>
          <w:tcPr>
            <w:tcW w:w="47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lang w:val="ru-RU"/>
              </w:rPr>
            </w:pPr>
            <w:proofErr w:type="spellStart"/>
            <w:r w:rsidRPr="00503CF1">
              <w:rPr>
                <w:rStyle w:val="1"/>
                <w:b/>
                <w:color w:val="000000"/>
                <w:sz w:val="22"/>
                <w:lang w:val="ru-RU"/>
              </w:rPr>
              <w:t>Надкрышная</w:t>
            </w:r>
            <w:proofErr w:type="spellEnd"/>
            <w:r w:rsidRPr="00503CF1">
              <w:rPr>
                <w:rStyle w:val="1"/>
                <w:b/>
                <w:color w:val="000000"/>
                <w:sz w:val="22"/>
                <w:lang w:val="ru-RU"/>
              </w:rPr>
              <w:t xml:space="preserve"> световая наружная (визуальная) реклама</w:t>
            </w:r>
            <w:r w:rsidRPr="00503CF1">
              <w:rPr>
                <w:rStyle w:val="1"/>
                <w:color w:val="000000"/>
                <w:sz w:val="22"/>
                <w:lang w:val="ru-RU"/>
              </w:rPr>
              <w:t xml:space="preserve"> (</w:t>
            </w:r>
            <w:proofErr w:type="spellStart"/>
            <w:r w:rsidRPr="00503CF1">
              <w:rPr>
                <w:rStyle w:val="1"/>
                <w:color w:val="000000"/>
                <w:sz w:val="22"/>
                <w:lang w:val="ru-RU"/>
              </w:rPr>
              <w:t>светодинамические</w:t>
            </w:r>
            <w:proofErr w:type="spellEnd"/>
            <w:r w:rsidRPr="00503CF1">
              <w:rPr>
                <w:rStyle w:val="1"/>
                <w:color w:val="000000"/>
                <w:sz w:val="22"/>
                <w:lang w:val="ru-RU"/>
              </w:rPr>
              <w:t xml:space="preserve"> панно или объемные неоновые буквы):</w:t>
            </w:r>
            <w:r w:rsidRPr="00503CF1">
              <w:rPr>
                <w:rStyle w:val="1"/>
                <w:color w:val="000000"/>
                <w:sz w:val="22"/>
              </w:rPr>
              <w:t> 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4.1.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30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110 760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4.2.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свыше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30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184 6</w:t>
            </w:r>
            <w:r w:rsidRPr="00503CF1">
              <w:rPr>
                <w:color w:val="000000"/>
                <w:sz w:val="22"/>
                <w:lang w:val="ru-RU"/>
              </w:rPr>
              <w:t>0</w:t>
            </w:r>
            <w:proofErr w:type="spellStart"/>
            <w:r w:rsidRPr="00503CF1">
              <w:rPr>
                <w:color w:val="000000"/>
                <w:sz w:val="22"/>
              </w:rPr>
              <w:t>0</w:t>
            </w:r>
            <w:proofErr w:type="spellEnd"/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5.</w:t>
            </w:r>
          </w:p>
        </w:tc>
        <w:tc>
          <w:tcPr>
            <w:tcW w:w="47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lang w:val="ru-RU"/>
              </w:rPr>
            </w:pPr>
            <w:proofErr w:type="gramStart"/>
            <w:r w:rsidRPr="00503CF1">
              <w:rPr>
                <w:rStyle w:val="1"/>
                <w:color w:val="000000"/>
                <w:sz w:val="22"/>
                <w:lang w:val="ru-RU"/>
              </w:rPr>
              <w:t xml:space="preserve">Наружная (визуальная) </w:t>
            </w:r>
            <w:r w:rsidRPr="00503CF1">
              <w:rPr>
                <w:rStyle w:val="1"/>
                <w:b/>
                <w:color w:val="000000"/>
                <w:sz w:val="22"/>
                <w:lang w:val="ru-RU"/>
              </w:rPr>
              <w:t>реклама на палатках, тентах, шатрах, навесах, зонтах, флагах</w:t>
            </w:r>
            <w:r w:rsidRPr="00503CF1">
              <w:rPr>
                <w:rStyle w:val="1"/>
                <w:color w:val="000000"/>
                <w:sz w:val="22"/>
                <w:lang w:val="ru-RU"/>
              </w:rPr>
              <w:t xml:space="preserve">, вымпелах, штандартах, </w:t>
            </w:r>
            <w:r w:rsidRPr="00503CF1">
              <w:rPr>
                <w:rStyle w:val="1"/>
                <w:b/>
                <w:color w:val="000000"/>
                <w:sz w:val="22"/>
                <w:lang w:val="ru-RU"/>
              </w:rPr>
              <w:t>уличной мебели (оборудовании),</w:t>
            </w:r>
            <w:r w:rsidRPr="00503CF1">
              <w:rPr>
                <w:rStyle w:val="1"/>
                <w:color w:val="000000"/>
                <w:sz w:val="22"/>
                <w:lang w:val="ru-RU"/>
              </w:rPr>
              <w:t xml:space="preserve"> за исключением наружной (визуальной) рекламы, распространяемой посредством видеоизображения:</w:t>
            </w:r>
            <w:proofErr w:type="gramEnd"/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5.1.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5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3 692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5.2.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от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5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10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7 384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5.3.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свыше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10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11 076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6.</w:t>
            </w:r>
          </w:p>
        </w:tc>
        <w:tc>
          <w:tcPr>
            <w:tcW w:w="47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rStyle w:val="1"/>
                <w:color w:val="000000"/>
                <w:sz w:val="22"/>
                <w:lang w:val="ru-RU"/>
              </w:rPr>
              <w:t xml:space="preserve">Наружная (визуальная) реклама </w:t>
            </w:r>
            <w:r w:rsidRPr="00503CF1">
              <w:rPr>
                <w:rStyle w:val="1"/>
                <w:b/>
                <w:color w:val="000000"/>
                <w:sz w:val="22"/>
                <w:lang w:val="ru-RU"/>
              </w:rPr>
              <w:t>на киосках временного типа</w:t>
            </w:r>
            <w:r w:rsidRPr="00503CF1">
              <w:rPr>
                <w:rStyle w:val="1"/>
                <w:color w:val="000000"/>
                <w:sz w:val="22"/>
                <w:lang w:val="ru-RU"/>
              </w:rPr>
              <w:t>, за исключением наружной (визуальной) рекламы, распространяемой посредством видеоизображения: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6.1.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2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7 384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6.2.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от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2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5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7 384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6.3.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от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5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10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11 076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6.4.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свыше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10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29 536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7.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22"/>
              </w:rPr>
            </w:pPr>
            <w:proofErr w:type="spellStart"/>
            <w:r w:rsidRPr="00503CF1">
              <w:rPr>
                <w:rStyle w:val="1"/>
                <w:b/>
                <w:color w:val="000000"/>
                <w:sz w:val="22"/>
              </w:rPr>
              <w:t>Выносная</w:t>
            </w:r>
            <w:proofErr w:type="spellEnd"/>
            <w:r w:rsidRPr="00503CF1">
              <w:rPr>
                <w:rStyle w:val="1"/>
                <w:b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b/>
                <w:color w:val="000000"/>
                <w:sz w:val="22"/>
              </w:rPr>
              <w:t>передвижная</w:t>
            </w:r>
            <w:proofErr w:type="spellEnd"/>
            <w:r w:rsidRPr="00503CF1">
              <w:rPr>
                <w:rStyle w:val="1"/>
                <w:b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b/>
                <w:color w:val="000000"/>
                <w:sz w:val="22"/>
              </w:rPr>
              <w:t>реклама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36 920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8.</w:t>
            </w:r>
          </w:p>
        </w:tc>
        <w:tc>
          <w:tcPr>
            <w:tcW w:w="47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rStyle w:val="1"/>
                <w:color w:val="000000"/>
                <w:sz w:val="22"/>
                <w:lang w:val="ru-RU"/>
              </w:rPr>
              <w:t xml:space="preserve">Наружная (визуальная) реклама, </w:t>
            </w:r>
            <w:r w:rsidRPr="00503CF1">
              <w:rPr>
                <w:rStyle w:val="1"/>
                <w:b/>
                <w:color w:val="000000"/>
                <w:sz w:val="22"/>
                <w:lang w:val="ru-RU"/>
              </w:rPr>
              <w:t>распространяемая посредством видеоизображения</w:t>
            </w:r>
            <w:r w:rsidRPr="00503CF1">
              <w:rPr>
                <w:rStyle w:val="1"/>
                <w:color w:val="000000"/>
                <w:sz w:val="22"/>
                <w:lang w:val="ru-RU"/>
              </w:rPr>
              <w:t>, площадью:</w:t>
            </w:r>
            <w:r w:rsidRPr="00503CF1">
              <w:rPr>
                <w:rStyle w:val="1"/>
                <w:color w:val="000000"/>
                <w:sz w:val="22"/>
              </w:rPr>
              <w:t> 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8.1.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до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20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36 920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8.2.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proofErr w:type="gramStart"/>
            <w:r w:rsidRPr="00503CF1">
              <w:rPr>
                <w:rStyle w:val="1"/>
                <w:color w:val="000000"/>
                <w:sz w:val="22"/>
              </w:rPr>
              <w:t>свыше</w:t>
            </w:r>
            <w:proofErr w:type="spellEnd"/>
            <w:proofErr w:type="gramEnd"/>
            <w:r w:rsidRPr="00503CF1">
              <w:rPr>
                <w:rStyle w:val="1"/>
                <w:color w:val="000000"/>
                <w:sz w:val="22"/>
              </w:rPr>
              <w:t xml:space="preserve"> 20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кв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>. 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55 380</w:t>
            </w:r>
          </w:p>
        </w:tc>
      </w:tr>
      <w:tr w:rsidR="00503CF1" w:rsidRPr="00503CF1" w:rsidTr="00503CF1"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9.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rStyle w:val="1"/>
                <w:color w:val="000000"/>
                <w:sz w:val="22"/>
                <w:lang w:val="ru-RU"/>
              </w:rPr>
              <w:t>Наружная (визуальная) реклама, распространяемая посредством</w:t>
            </w:r>
            <w:r w:rsidRPr="00503CF1">
              <w:rPr>
                <w:rStyle w:val="1"/>
                <w:color w:val="000000"/>
                <w:sz w:val="22"/>
              </w:rPr>
              <w:t> </w:t>
            </w:r>
            <w:r w:rsidRPr="00503CF1">
              <w:rPr>
                <w:rStyle w:val="1"/>
                <w:b/>
                <w:color w:val="000000"/>
                <w:sz w:val="22"/>
                <w:lang w:val="ru-RU"/>
              </w:rPr>
              <w:t>бегущей строки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CF1" w:rsidRPr="00503CF1" w:rsidRDefault="00503CF1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11 076</w:t>
            </w:r>
          </w:p>
        </w:tc>
      </w:tr>
    </w:tbl>
    <w:p w:rsidR="00503CF1" w:rsidRPr="00503CF1" w:rsidRDefault="00503CF1" w:rsidP="00503CF1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lang w:val="ru-RU"/>
        </w:rPr>
      </w:pPr>
      <w:r w:rsidRPr="00503CF1">
        <w:rPr>
          <w:rStyle w:val="s0"/>
          <w:b/>
          <w:color w:val="000000"/>
          <w:lang w:val="ru-RU"/>
        </w:rPr>
        <w:lastRenderedPageBreak/>
        <w:t>Примечание</w:t>
      </w:r>
      <w:r w:rsidRPr="00503CF1">
        <w:rPr>
          <w:rStyle w:val="s0"/>
          <w:color w:val="000000"/>
          <w:lang w:val="ru-RU"/>
        </w:rPr>
        <w:t xml:space="preserve">. </w:t>
      </w:r>
      <w:r w:rsidRPr="00503CF1">
        <w:rPr>
          <w:rStyle w:val="s0"/>
          <w:b/>
          <w:color w:val="000000"/>
          <w:lang w:val="ru-RU"/>
        </w:rPr>
        <w:t>Под стороной размещения</w:t>
      </w:r>
      <w:r w:rsidRPr="00503CF1">
        <w:rPr>
          <w:rStyle w:val="s0"/>
          <w:color w:val="000000"/>
          <w:lang w:val="ru-RU"/>
        </w:rPr>
        <w:t xml:space="preserve"> наружной (визуальной) рекламы </w:t>
      </w:r>
      <w:r w:rsidRPr="00503CF1">
        <w:rPr>
          <w:rStyle w:val="s0"/>
          <w:b/>
          <w:color w:val="000000"/>
          <w:lang w:val="ru-RU"/>
        </w:rPr>
        <w:t>понимается сторона каждого изображения</w:t>
      </w:r>
      <w:r w:rsidRPr="00503CF1">
        <w:rPr>
          <w:rStyle w:val="s0"/>
          <w:color w:val="000000"/>
          <w:lang w:val="ru-RU"/>
        </w:rPr>
        <w:t xml:space="preserve">, в том числе </w:t>
      </w:r>
      <w:r w:rsidRPr="00503CF1">
        <w:rPr>
          <w:rStyle w:val="s0"/>
          <w:b/>
          <w:color w:val="000000"/>
          <w:lang w:val="ru-RU"/>
        </w:rPr>
        <w:t>видеоизображения наружной</w:t>
      </w:r>
      <w:r w:rsidRPr="00503CF1">
        <w:rPr>
          <w:rStyle w:val="s0"/>
          <w:color w:val="000000"/>
          <w:lang w:val="ru-RU"/>
        </w:rPr>
        <w:t xml:space="preserve"> (визуальной) рекламы, размещаемой на объектах наружной (визуальной) рекламы.</w:t>
      </w:r>
    </w:p>
    <w:p w:rsidR="00503CF1" w:rsidRPr="00503CF1" w:rsidRDefault="00503CF1" w:rsidP="00503CF1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i/>
          <w:lang w:val="ru-RU"/>
        </w:rPr>
      </w:pPr>
      <w:r w:rsidRPr="00503CF1">
        <w:rPr>
          <w:rStyle w:val="s0"/>
          <w:i/>
          <w:color w:val="000000"/>
          <w:lang w:val="ru-RU"/>
        </w:rPr>
        <w:t>*</w:t>
      </w:r>
      <w:proofErr w:type="gramStart"/>
      <w:r w:rsidRPr="00503CF1">
        <w:rPr>
          <w:rStyle w:val="s0"/>
          <w:i/>
          <w:color w:val="000000"/>
          <w:lang w:val="ru-RU"/>
        </w:rPr>
        <w:t>Согласно З</w:t>
      </w:r>
      <w:r w:rsidRPr="00503CF1">
        <w:rPr>
          <w:i/>
          <w:lang w:val="ru-RU"/>
        </w:rPr>
        <w:t>акона</w:t>
      </w:r>
      <w:proofErr w:type="gramEnd"/>
      <w:r w:rsidRPr="00503CF1">
        <w:rPr>
          <w:i/>
          <w:lang w:val="ru-RU"/>
        </w:rPr>
        <w:t xml:space="preserve"> Республики Казахстан «О республиканском бюджете на 2024–2026 годы», с 1 января 2024 года размер месячного расчетного показателя (МРП) составляет </w:t>
      </w:r>
      <w:r w:rsidRPr="00503CF1">
        <w:rPr>
          <w:i/>
          <w:lang w:val="ru-RU"/>
        </w:rPr>
        <w:br/>
        <w:t>3 692 тенге;</w:t>
      </w:r>
    </w:p>
    <w:p w:rsidR="00503CF1" w:rsidRPr="00503CF1" w:rsidRDefault="00503CF1" w:rsidP="00503CF1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lang w:val="ru-RU"/>
        </w:rPr>
      </w:pPr>
    </w:p>
    <w:p w:rsidR="00A14560" w:rsidRPr="00503CF1" w:rsidRDefault="00A14560">
      <w:pPr>
        <w:rPr>
          <w:rFonts w:ascii="Times New Roman" w:hAnsi="Times New Roman" w:cs="Times New Roman"/>
          <w:b/>
          <w:sz w:val="28"/>
          <w:szCs w:val="28"/>
        </w:rPr>
      </w:pPr>
    </w:p>
    <w:sectPr w:rsidR="00A14560" w:rsidRPr="0050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03CF1"/>
    <w:rsid w:val="00503CF1"/>
    <w:rsid w:val="00A1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CF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j">
    <w:name w:val="pj"/>
    <w:basedOn w:val="a"/>
    <w:uiPriority w:val="99"/>
    <w:rsid w:val="005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c">
    <w:name w:val="pc"/>
    <w:basedOn w:val="a"/>
    <w:uiPriority w:val="99"/>
    <w:rsid w:val="005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0">
    <w:name w:val="s0"/>
    <w:basedOn w:val="a0"/>
    <w:rsid w:val="00503CF1"/>
  </w:style>
  <w:style w:type="character" w:customStyle="1" w:styleId="s1">
    <w:name w:val="s1"/>
    <w:basedOn w:val="a0"/>
    <w:rsid w:val="00503CF1"/>
  </w:style>
  <w:style w:type="character" w:customStyle="1" w:styleId="1">
    <w:name w:val="1"/>
    <w:basedOn w:val="a0"/>
    <w:rsid w:val="00503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.zakon.kz/Document/?doc_id=1026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Company>Microsoft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2024-01-22T02:44:00Z</dcterms:created>
  <dcterms:modified xsi:type="dcterms:W3CDTF">2024-01-22T02:44:00Z</dcterms:modified>
</cp:coreProperties>
</file>